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D8F9" w14:textId="77777777" w:rsidR="001161D3" w:rsidRDefault="001161D3" w:rsidP="0066433F">
      <w:pPr>
        <w:ind w:left="-810"/>
        <w:rPr>
          <w:rFonts w:asciiTheme="majorHAnsi" w:hAnsiTheme="majorHAnsi"/>
        </w:rPr>
      </w:pPr>
    </w:p>
    <w:p w14:paraId="08459F74" w14:textId="77777777" w:rsidR="001161D3" w:rsidRDefault="001161D3" w:rsidP="0066433F">
      <w:pPr>
        <w:ind w:left="-810"/>
        <w:rPr>
          <w:rFonts w:asciiTheme="majorHAnsi" w:hAnsiTheme="majorHAnsi"/>
        </w:rPr>
      </w:pPr>
    </w:p>
    <w:p w14:paraId="2CBB1E53" w14:textId="003B3F09" w:rsidR="00FA3F8B" w:rsidRPr="001161D3" w:rsidRDefault="00691C38" w:rsidP="0066433F">
      <w:pPr>
        <w:ind w:left="-810"/>
        <w:rPr>
          <w:rFonts w:asciiTheme="majorHAnsi" w:hAnsiTheme="majorHAnsi"/>
          <w:color w:val="A6A6A6" w:themeColor="background1" w:themeShade="A6"/>
          <w:sz w:val="28"/>
          <w:szCs w:val="28"/>
        </w:rPr>
      </w:pPr>
      <w:r w:rsidRPr="001161D3">
        <w:rPr>
          <w:rFonts w:asciiTheme="majorHAnsi" w:hAnsiTheme="majorHAnsi"/>
          <w:color w:val="A6A6A6" w:themeColor="background1" w:themeShade="A6"/>
          <w:sz w:val="28"/>
          <w:szCs w:val="28"/>
        </w:rPr>
        <w:t>Plan for 2013 – Heather Carver</w:t>
      </w:r>
      <w:bookmarkStart w:id="0" w:name="_GoBack"/>
      <w:bookmarkEnd w:id="0"/>
    </w:p>
    <w:p w14:paraId="21870FD9" w14:textId="77777777" w:rsidR="0066433F" w:rsidRDefault="0066433F" w:rsidP="0066433F">
      <w:pPr>
        <w:ind w:left="-810"/>
      </w:pPr>
    </w:p>
    <w:tbl>
      <w:tblPr>
        <w:tblStyle w:val="TableGrid"/>
        <w:tblW w:w="0" w:type="auto"/>
        <w:tblInd w:w="-810" w:type="dxa"/>
        <w:tblLook w:val="04A0" w:firstRow="1" w:lastRow="0" w:firstColumn="1" w:lastColumn="0" w:noHBand="0" w:noVBand="1"/>
      </w:tblPr>
      <w:tblGrid>
        <w:gridCol w:w="4722"/>
        <w:gridCol w:w="4722"/>
        <w:gridCol w:w="4722"/>
      </w:tblGrid>
      <w:tr w:rsidR="0066433F" w:rsidRPr="0066433F" w14:paraId="1738C5D8" w14:textId="77777777" w:rsidTr="001161D3">
        <w:trPr>
          <w:cantSplit/>
        </w:trPr>
        <w:tc>
          <w:tcPr>
            <w:tcW w:w="4722" w:type="dxa"/>
          </w:tcPr>
          <w:p w14:paraId="5577CC6D" w14:textId="77777777" w:rsidR="0066433F" w:rsidRPr="0066433F" w:rsidRDefault="0066433F" w:rsidP="0066433F">
            <w:pPr>
              <w:jc w:val="center"/>
              <w:rPr>
                <w:rFonts w:asciiTheme="majorHAnsi" w:hAnsiTheme="majorHAnsi"/>
                <w:sz w:val="28"/>
                <w:szCs w:val="28"/>
              </w:rPr>
            </w:pPr>
            <w:r w:rsidRPr="0066433F">
              <w:rPr>
                <w:rFonts w:asciiTheme="majorHAnsi" w:hAnsiTheme="majorHAnsi"/>
                <w:sz w:val="28"/>
                <w:szCs w:val="28"/>
              </w:rPr>
              <w:t>ACCOUNTBILITIES</w:t>
            </w:r>
          </w:p>
        </w:tc>
        <w:tc>
          <w:tcPr>
            <w:tcW w:w="4722" w:type="dxa"/>
          </w:tcPr>
          <w:p w14:paraId="6FEA4E35" w14:textId="77777777" w:rsidR="0066433F" w:rsidRPr="0066433F" w:rsidRDefault="0066433F" w:rsidP="0066433F">
            <w:pPr>
              <w:jc w:val="center"/>
              <w:rPr>
                <w:rFonts w:asciiTheme="majorHAnsi" w:hAnsiTheme="majorHAnsi"/>
                <w:sz w:val="28"/>
                <w:szCs w:val="28"/>
              </w:rPr>
            </w:pPr>
            <w:r w:rsidRPr="0066433F">
              <w:rPr>
                <w:rFonts w:asciiTheme="majorHAnsi" w:hAnsiTheme="majorHAnsi"/>
                <w:sz w:val="28"/>
                <w:szCs w:val="28"/>
              </w:rPr>
              <w:t>SEMESTER 1  - 2013</w:t>
            </w:r>
          </w:p>
        </w:tc>
        <w:tc>
          <w:tcPr>
            <w:tcW w:w="4722" w:type="dxa"/>
          </w:tcPr>
          <w:p w14:paraId="0AC73494" w14:textId="77777777" w:rsidR="0066433F" w:rsidRPr="0066433F" w:rsidRDefault="0066433F" w:rsidP="0066433F">
            <w:pPr>
              <w:jc w:val="center"/>
              <w:rPr>
                <w:rFonts w:asciiTheme="majorHAnsi" w:hAnsiTheme="majorHAnsi"/>
                <w:sz w:val="28"/>
                <w:szCs w:val="28"/>
              </w:rPr>
            </w:pPr>
            <w:r w:rsidRPr="0066433F">
              <w:rPr>
                <w:rFonts w:asciiTheme="majorHAnsi" w:hAnsiTheme="majorHAnsi"/>
                <w:sz w:val="28"/>
                <w:szCs w:val="28"/>
              </w:rPr>
              <w:t>SEMESTER 2 - 2013</w:t>
            </w:r>
          </w:p>
        </w:tc>
      </w:tr>
      <w:tr w:rsidR="0066433F" w14:paraId="38D2E323" w14:textId="77777777" w:rsidTr="001161D3">
        <w:trPr>
          <w:cantSplit/>
        </w:trPr>
        <w:tc>
          <w:tcPr>
            <w:tcW w:w="4722" w:type="dxa"/>
          </w:tcPr>
          <w:p w14:paraId="780AAC28" w14:textId="77777777" w:rsidR="0066433F" w:rsidRPr="0066433F" w:rsidRDefault="0066433F" w:rsidP="0066433F">
            <w:pPr>
              <w:jc w:val="both"/>
              <w:rPr>
                <w:rFonts w:asciiTheme="majorHAnsi" w:hAnsiTheme="majorHAnsi"/>
              </w:rPr>
            </w:pPr>
            <w:r w:rsidRPr="0066433F">
              <w:rPr>
                <w:rFonts w:asciiTheme="majorHAnsi" w:hAnsiTheme="majorHAnsi"/>
              </w:rPr>
              <w:t>Lead the Pedagogical Team in documenting and enacting a professional learning strategy for the College</w:t>
            </w:r>
          </w:p>
        </w:tc>
        <w:tc>
          <w:tcPr>
            <w:tcW w:w="4722" w:type="dxa"/>
          </w:tcPr>
          <w:p w14:paraId="4C7B7FAE" w14:textId="286FF935" w:rsidR="0066433F" w:rsidRDefault="009605AB" w:rsidP="00C201F7">
            <w:r w:rsidRPr="0066433F">
              <w:rPr>
                <w:rFonts w:ascii="Throw My Hands Up in the Air" w:hAnsi="Throw My Hands Up in the Air"/>
                <w:sz w:val="22"/>
                <w:szCs w:val="22"/>
              </w:rPr>
              <w:t>Develop an Evidence Inquiry cycle process</w:t>
            </w:r>
            <w:r>
              <w:rPr>
                <w:rFonts w:ascii="Throw My Hands Up in the Air" w:hAnsi="Throw My Hands Up in the Air"/>
                <w:sz w:val="22"/>
                <w:szCs w:val="22"/>
              </w:rPr>
              <w:t xml:space="preserve"> for PLT leaders to use with their teams. This process involves proven highly successful </w:t>
            </w:r>
            <w:proofErr w:type="spellStart"/>
            <w:r w:rsidR="00C201F7">
              <w:rPr>
                <w:rFonts w:ascii="Throw My Hands Up in the Air" w:hAnsi="Throw My Hands Up in the Air"/>
                <w:sz w:val="22"/>
                <w:szCs w:val="22"/>
              </w:rPr>
              <w:t>p.l</w:t>
            </w:r>
            <w:proofErr w:type="spellEnd"/>
            <w:r w:rsidR="00C201F7">
              <w:rPr>
                <w:rFonts w:ascii="Throw My Hands Up in the Air" w:hAnsi="Throw My Hands Up in the Air"/>
                <w:sz w:val="22"/>
                <w:szCs w:val="22"/>
              </w:rPr>
              <w:t>.</w:t>
            </w:r>
            <w:r>
              <w:rPr>
                <w:rFonts w:ascii="Throw My Hands Up in the Air" w:hAnsi="Throw My Hands Up in the Air"/>
                <w:sz w:val="22"/>
                <w:szCs w:val="22"/>
              </w:rPr>
              <w:t xml:space="preserve"> </w:t>
            </w:r>
            <w:proofErr w:type="gramStart"/>
            <w:r>
              <w:rPr>
                <w:rFonts w:ascii="Throw My Hands Up in the Air" w:hAnsi="Throw My Hands Up in the Air"/>
                <w:sz w:val="22"/>
                <w:szCs w:val="22"/>
              </w:rPr>
              <w:t>strategies</w:t>
            </w:r>
            <w:proofErr w:type="gramEnd"/>
            <w:r>
              <w:rPr>
                <w:rFonts w:ascii="Throw My Hands Up in the Air" w:hAnsi="Throw My Hands Up in the Air"/>
                <w:sz w:val="22"/>
                <w:szCs w:val="22"/>
              </w:rPr>
              <w:t>.</w:t>
            </w:r>
            <w:r w:rsidR="00691C38">
              <w:rPr>
                <w:rFonts w:ascii="Throw My Hands Up in the Air" w:hAnsi="Throw My Hands Up in the Air"/>
                <w:sz w:val="22"/>
                <w:szCs w:val="22"/>
              </w:rPr>
              <w:t xml:space="preserve"> (7 Principles of Highly Effective Professional Learning)</w:t>
            </w:r>
          </w:p>
        </w:tc>
        <w:tc>
          <w:tcPr>
            <w:tcW w:w="4722" w:type="dxa"/>
          </w:tcPr>
          <w:p w14:paraId="38DE0782" w14:textId="2C97029D" w:rsidR="0066433F" w:rsidRDefault="00691C38" w:rsidP="0066433F">
            <w:r w:rsidRPr="0066433F">
              <w:rPr>
                <w:rFonts w:ascii="Throw My Hands Up in the Air" w:hAnsi="Throw My Hands Up in the Air"/>
                <w:sz w:val="22"/>
                <w:szCs w:val="22"/>
              </w:rPr>
              <w:t>Develop an Evidence Inquiry cycle process</w:t>
            </w:r>
            <w:r w:rsidR="008B50B6">
              <w:rPr>
                <w:rFonts w:ascii="Throw My Hands Up in the Air" w:hAnsi="Throw My Hands Up in the Air"/>
                <w:sz w:val="22"/>
                <w:szCs w:val="22"/>
              </w:rPr>
              <w:t xml:space="preserve"> that all PLT leaders have ownership of that reflects our understandings and can be used in a consistent way in the coming two years but is still open to refinement.</w:t>
            </w:r>
          </w:p>
        </w:tc>
      </w:tr>
      <w:tr w:rsidR="0066433F" w14:paraId="0F0691B5" w14:textId="77777777" w:rsidTr="001161D3">
        <w:trPr>
          <w:cantSplit/>
        </w:trPr>
        <w:tc>
          <w:tcPr>
            <w:tcW w:w="4722" w:type="dxa"/>
          </w:tcPr>
          <w:p w14:paraId="0D60988C" w14:textId="77777777" w:rsidR="0066433F" w:rsidRPr="0066433F" w:rsidRDefault="0066433F" w:rsidP="0066433F">
            <w:pPr>
              <w:jc w:val="both"/>
              <w:rPr>
                <w:rFonts w:asciiTheme="majorHAnsi" w:hAnsiTheme="majorHAnsi"/>
              </w:rPr>
            </w:pPr>
            <w:r w:rsidRPr="0066433F">
              <w:rPr>
                <w:rFonts w:asciiTheme="majorHAnsi" w:hAnsiTheme="majorHAnsi"/>
              </w:rPr>
              <w:t>Leadership responsibility for enhancing effective teaching practice within the College based on contemporary pedagogical principles</w:t>
            </w:r>
          </w:p>
        </w:tc>
        <w:tc>
          <w:tcPr>
            <w:tcW w:w="4722" w:type="dxa"/>
          </w:tcPr>
          <w:p w14:paraId="4DC8FCBD" w14:textId="6F40E29E" w:rsidR="0066433F" w:rsidRDefault="009605AB" w:rsidP="00691C38">
            <w:r>
              <w:rPr>
                <w:rFonts w:ascii="Throw My Hands Up in the Air" w:hAnsi="Throw My Hands Up in the Air"/>
                <w:sz w:val="22"/>
                <w:szCs w:val="22"/>
              </w:rPr>
              <w:t xml:space="preserve">A whole school approach is vital for success. The PLT structure is the </w:t>
            </w:r>
            <w:r w:rsidR="00F42CAB">
              <w:rPr>
                <w:rFonts w:ascii="Throw My Hands Up in the Air" w:hAnsi="Throw My Hands Up in the Air"/>
                <w:sz w:val="22"/>
                <w:szCs w:val="22"/>
              </w:rPr>
              <w:t>key to system wide change and growth. PLT leaders are the team who will provide the most leverage as teachers investigate and implement contemporary pedagogical practices.</w:t>
            </w:r>
            <w:r w:rsidR="00691C38">
              <w:rPr>
                <w:rFonts w:ascii="Throw My Hands Up in the Air" w:hAnsi="Throw My Hands Up in the Air"/>
                <w:sz w:val="22"/>
                <w:szCs w:val="22"/>
              </w:rPr>
              <w:t xml:space="preserve"> </w:t>
            </w:r>
          </w:p>
        </w:tc>
        <w:tc>
          <w:tcPr>
            <w:tcW w:w="4722" w:type="dxa"/>
          </w:tcPr>
          <w:p w14:paraId="3294BC3F" w14:textId="72389F2B" w:rsidR="0066433F" w:rsidRDefault="00957FEF" w:rsidP="0066433F">
            <w:r>
              <w:rPr>
                <w:rFonts w:ascii="Throw My Hands Up in the Air" w:hAnsi="Throw My Hands Up in the Air"/>
                <w:sz w:val="22"/>
                <w:szCs w:val="22"/>
              </w:rPr>
              <w:t>Gather evidence of current practice across domains and PLT’s and create of profile that will help identify learning needs and in turn possible</w:t>
            </w:r>
            <w:r w:rsidR="0024495E">
              <w:rPr>
                <w:rFonts w:ascii="Throw My Hands Up in the Air" w:hAnsi="Throw My Hands Up in the Air"/>
                <w:sz w:val="22"/>
                <w:szCs w:val="22"/>
              </w:rPr>
              <w:t xml:space="preserve"> school wide</w:t>
            </w:r>
            <w:r>
              <w:rPr>
                <w:rFonts w:ascii="Throw My Hands Up in the Air" w:hAnsi="Throw My Hands Up in the Air"/>
                <w:sz w:val="22"/>
                <w:szCs w:val="22"/>
              </w:rPr>
              <w:t xml:space="preserve"> profe</w:t>
            </w:r>
            <w:r w:rsidR="0024495E">
              <w:rPr>
                <w:rFonts w:ascii="Throw My Hands Up in the Air" w:hAnsi="Throw My Hands Up in the Air"/>
                <w:sz w:val="22"/>
                <w:szCs w:val="22"/>
              </w:rPr>
              <w:t>ssional learning strategies.</w:t>
            </w:r>
          </w:p>
        </w:tc>
      </w:tr>
      <w:tr w:rsidR="0066433F" w14:paraId="7381D4D3" w14:textId="77777777" w:rsidTr="001161D3">
        <w:trPr>
          <w:cantSplit/>
        </w:trPr>
        <w:tc>
          <w:tcPr>
            <w:tcW w:w="4722" w:type="dxa"/>
          </w:tcPr>
          <w:p w14:paraId="0A1097E9" w14:textId="77777777" w:rsidR="0066433F" w:rsidRPr="0066433F" w:rsidRDefault="0066433F" w:rsidP="0066433F">
            <w:pPr>
              <w:jc w:val="both"/>
              <w:rPr>
                <w:rFonts w:asciiTheme="majorHAnsi" w:hAnsiTheme="majorHAnsi"/>
              </w:rPr>
            </w:pPr>
            <w:r w:rsidRPr="0066433F">
              <w:rPr>
                <w:rFonts w:asciiTheme="majorHAnsi" w:hAnsiTheme="majorHAnsi"/>
              </w:rPr>
              <w:t>Build the capacity of “teacher leaders” to effect sustained pedagogical change</w:t>
            </w:r>
          </w:p>
        </w:tc>
        <w:tc>
          <w:tcPr>
            <w:tcW w:w="4722" w:type="dxa"/>
          </w:tcPr>
          <w:p w14:paraId="39A0803D" w14:textId="4605B589" w:rsidR="0066433F" w:rsidRPr="0066433F" w:rsidRDefault="00C201F7" w:rsidP="0066433F">
            <w:pPr>
              <w:rPr>
                <w:rFonts w:ascii="Throw My Hands Up in the Air" w:hAnsi="Throw My Hands Up in the Air"/>
                <w:sz w:val="22"/>
                <w:szCs w:val="22"/>
              </w:rPr>
            </w:pPr>
            <w:r>
              <w:rPr>
                <w:rFonts w:ascii="Throw My Hands Up in the Air" w:hAnsi="Throw My Hands Up in the Air"/>
                <w:sz w:val="22"/>
                <w:szCs w:val="22"/>
              </w:rPr>
              <w:t>Use an EIC</w:t>
            </w:r>
            <w:r w:rsidR="0066433F" w:rsidRPr="0066433F">
              <w:rPr>
                <w:rFonts w:ascii="Throw My Hands Up in the Air" w:hAnsi="Throw My Hands Up in the Air"/>
                <w:sz w:val="22"/>
                <w:szCs w:val="22"/>
              </w:rPr>
              <w:t xml:space="preserve"> process to guide my learning and ability to develop the teacher leaders leadership and pedagogical understandings. This will be my focus as part of my involvement in a vertical learning team in the CLiC team.</w:t>
            </w:r>
            <w:r w:rsidR="00691C38">
              <w:rPr>
                <w:rFonts w:ascii="Throw My Hands Up in the Air" w:hAnsi="Throw My Hands Up in the Air"/>
                <w:sz w:val="22"/>
                <w:szCs w:val="22"/>
              </w:rPr>
              <w:t xml:space="preserve"> Semester 1 – get to know team members, find motivations and ways of working. Identify learning needs and possible focus.</w:t>
            </w:r>
          </w:p>
        </w:tc>
        <w:tc>
          <w:tcPr>
            <w:tcW w:w="4722" w:type="dxa"/>
          </w:tcPr>
          <w:p w14:paraId="5D647FA5" w14:textId="04C5546E" w:rsidR="0066433F" w:rsidRDefault="00691C38" w:rsidP="0066433F">
            <w:r>
              <w:rPr>
                <w:rFonts w:ascii="Throw My Hands Up in the Air" w:hAnsi="Throw My Hands Up in the Air"/>
                <w:sz w:val="22"/>
                <w:szCs w:val="22"/>
              </w:rPr>
              <w:t xml:space="preserve">Through leadership meetings and incidental informal professional learning opportunities help teacher leaders to plan PLT meetings and ways they will help progress their learners (their PLT) in their learning. Collecting evidence and profiling our learners. </w:t>
            </w:r>
          </w:p>
        </w:tc>
      </w:tr>
      <w:tr w:rsidR="0066433F" w14:paraId="6AFCC4D6" w14:textId="77777777" w:rsidTr="001161D3">
        <w:trPr>
          <w:cantSplit/>
        </w:trPr>
        <w:tc>
          <w:tcPr>
            <w:tcW w:w="4722" w:type="dxa"/>
          </w:tcPr>
          <w:p w14:paraId="56CE9478" w14:textId="77777777" w:rsidR="0066433F" w:rsidRPr="0066433F" w:rsidRDefault="0066433F" w:rsidP="0066433F">
            <w:pPr>
              <w:jc w:val="both"/>
              <w:rPr>
                <w:rFonts w:asciiTheme="majorHAnsi" w:hAnsiTheme="majorHAnsi"/>
              </w:rPr>
            </w:pPr>
            <w:r w:rsidRPr="0066433F">
              <w:rPr>
                <w:rFonts w:asciiTheme="majorHAnsi" w:hAnsiTheme="majorHAnsi"/>
              </w:rPr>
              <w:t>Increase teachers’ knowledge and skills in identifying and catering for student learning needs.</w:t>
            </w:r>
          </w:p>
        </w:tc>
        <w:tc>
          <w:tcPr>
            <w:tcW w:w="4722" w:type="dxa"/>
          </w:tcPr>
          <w:p w14:paraId="4E229623" w14:textId="15BF1A90" w:rsidR="0066433F" w:rsidRDefault="00F42CAB" w:rsidP="0066433F">
            <w:r>
              <w:rPr>
                <w:rFonts w:ascii="Throw My Hands Up in the Air" w:hAnsi="Throw My Hands Up in the Air"/>
                <w:sz w:val="22"/>
                <w:szCs w:val="22"/>
              </w:rPr>
              <w:t>By modeling the process of gathering evidence and profiling your learners will help teachers understand how to follow the steps of the enquiry model</w:t>
            </w:r>
            <w:proofErr w:type="gramStart"/>
            <w:r>
              <w:rPr>
                <w:rFonts w:ascii="Throw My Hands Up in the Air" w:hAnsi="Throw My Hands Up in the Air"/>
                <w:sz w:val="22"/>
                <w:szCs w:val="22"/>
              </w:rPr>
              <w:t>.</w:t>
            </w:r>
            <w:r w:rsidR="00CC3E0B">
              <w:rPr>
                <w:rFonts w:ascii="Throw My Hands Up in the Air" w:hAnsi="Throw My Hands Up in the Air"/>
                <w:sz w:val="22"/>
                <w:szCs w:val="22"/>
              </w:rPr>
              <w:t>.</w:t>
            </w:r>
            <w:proofErr w:type="gramEnd"/>
          </w:p>
        </w:tc>
        <w:tc>
          <w:tcPr>
            <w:tcW w:w="4722" w:type="dxa"/>
          </w:tcPr>
          <w:p w14:paraId="1FE68EB0" w14:textId="29A68E1E" w:rsidR="0066433F" w:rsidRDefault="00BF698E" w:rsidP="0066433F">
            <w:r>
              <w:rPr>
                <w:rFonts w:ascii="Throw My Hands Up in the Air" w:hAnsi="Throw My Hands Up in the Air"/>
                <w:sz w:val="22"/>
                <w:szCs w:val="22"/>
              </w:rPr>
              <w:t xml:space="preserve">Teams will have been asked to profile their classes in each of three different areas – 1. Learning disposition, 2. Discipline knowledge or skill, 3. General Capability. In relation to one area develop an inquiry question – that should by definition (because they have already identified where their students are) reference their students’ needs.  </w:t>
            </w:r>
          </w:p>
        </w:tc>
      </w:tr>
      <w:tr w:rsidR="0066433F" w14:paraId="7634C36B" w14:textId="77777777" w:rsidTr="001161D3">
        <w:trPr>
          <w:cantSplit/>
        </w:trPr>
        <w:tc>
          <w:tcPr>
            <w:tcW w:w="4722" w:type="dxa"/>
          </w:tcPr>
          <w:p w14:paraId="7E1829D8" w14:textId="77777777" w:rsidR="0066433F" w:rsidRPr="0066433F" w:rsidRDefault="0066433F" w:rsidP="0066433F">
            <w:pPr>
              <w:jc w:val="both"/>
              <w:rPr>
                <w:rFonts w:asciiTheme="majorHAnsi" w:hAnsiTheme="majorHAnsi"/>
              </w:rPr>
            </w:pPr>
            <w:r w:rsidRPr="0066433F">
              <w:rPr>
                <w:rFonts w:asciiTheme="majorHAnsi" w:hAnsiTheme="majorHAnsi"/>
              </w:rPr>
              <w:lastRenderedPageBreak/>
              <w:t xml:space="preserve">In collaboration with </w:t>
            </w:r>
            <w:proofErr w:type="gramStart"/>
            <w:r w:rsidRPr="0066433F">
              <w:rPr>
                <w:rFonts w:asciiTheme="majorHAnsi" w:hAnsiTheme="majorHAnsi"/>
                <w:u w:val="single"/>
              </w:rPr>
              <w:t>Pedagogy  Leader</w:t>
            </w:r>
            <w:proofErr w:type="gramEnd"/>
            <w:r w:rsidRPr="0066433F">
              <w:rPr>
                <w:rFonts w:asciiTheme="majorHAnsi" w:hAnsiTheme="majorHAnsi"/>
                <w:u w:val="single"/>
              </w:rPr>
              <w:t xml:space="preserve"> - Learning</w:t>
            </w:r>
            <w:r w:rsidRPr="0066433F">
              <w:rPr>
                <w:rFonts w:asciiTheme="majorHAnsi" w:hAnsiTheme="majorHAnsi"/>
              </w:rPr>
              <w:t>, develop and oversee a process that facilitates teachers reflecting upon their own practice, informed by multiple sources of evidence</w:t>
            </w:r>
          </w:p>
        </w:tc>
        <w:tc>
          <w:tcPr>
            <w:tcW w:w="4722" w:type="dxa"/>
          </w:tcPr>
          <w:p w14:paraId="000A3716" w14:textId="77777777" w:rsidR="0066433F" w:rsidRDefault="00F42CAB" w:rsidP="0066433F">
            <w:pPr>
              <w:rPr>
                <w:rFonts w:ascii="Throw My Hands Up in the Air" w:hAnsi="Throw My Hands Up in the Air"/>
                <w:sz w:val="22"/>
                <w:szCs w:val="22"/>
              </w:rPr>
            </w:pPr>
            <w:r>
              <w:rPr>
                <w:rFonts w:ascii="Throw My Hands Up in the Air" w:hAnsi="Throw My Hands Up in the Air"/>
                <w:sz w:val="22"/>
                <w:szCs w:val="22"/>
              </w:rPr>
              <w:t>Develop a range of investigations into reflective practices, evidence gathering strategies and ways of building in observation and feedback into our regular processes.</w:t>
            </w:r>
          </w:p>
          <w:p w14:paraId="22F004F6" w14:textId="77777777" w:rsidR="00F42CAB" w:rsidRDefault="00F42CAB" w:rsidP="0066433F"/>
        </w:tc>
        <w:tc>
          <w:tcPr>
            <w:tcW w:w="4722" w:type="dxa"/>
          </w:tcPr>
          <w:p w14:paraId="6CFB0D29" w14:textId="7B28F46C" w:rsidR="0066433F" w:rsidRDefault="00C201F7" w:rsidP="0066433F">
            <w:proofErr w:type="gramStart"/>
            <w:r>
              <w:rPr>
                <w:rFonts w:ascii="Throw My Hands Up in the Air" w:hAnsi="Throw My Hands Up in the Air"/>
                <w:sz w:val="22"/>
                <w:szCs w:val="22"/>
              </w:rPr>
              <w:t xml:space="preserve">The </w:t>
            </w:r>
            <w:r w:rsidR="00691C38" w:rsidRPr="0066433F">
              <w:rPr>
                <w:rFonts w:ascii="Throw My Hands Up in the Air" w:hAnsi="Throw My Hands Up in the Air"/>
                <w:sz w:val="22"/>
                <w:szCs w:val="22"/>
              </w:rPr>
              <w:t xml:space="preserve"> Evidence</w:t>
            </w:r>
            <w:proofErr w:type="gramEnd"/>
            <w:r w:rsidR="00691C38" w:rsidRPr="0066433F">
              <w:rPr>
                <w:rFonts w:ascii="Throw My Hands Up in the Air" w:hAnsi="Throw My Hands Up in the Air"/>
                <w:sz w:val="22"/>
                <w:szCs w:val="22"/>
              </w:rPr>
              <w:t xml:space="preserve"> Inquiry cycle process</w:t>
            </w:r>
            <w:r>
              <w:rPr>
                <w:rFonts w:ascii="Throw My Hands Up in the Air" w:hAnsi="Throw My Hands Up in the Air"/>
                <w:sz w:val="22"/>
                <w:szCs w:val="22"/>
              </w:rPr>
              <w:t xml:space="preserve"> embedded in the PLT  work will act as both a model and a prompt for teacher self reflection. I will model how this might look. A program of regular walkthroughs/observations/feedback might be trialed in semester 2.</w:t>
            </w:r>
          </w:p>
        </w:tc>
      </w:tr>
      <w:tr w:rsidR="0066433F" w14:paraId="4860EAD7" w14:textId="77777777" w:rsidTr="001161D3">
        <w:trPr>
          <w:cantSplit/>
        </w:trPr>
        <w:tc>
          <w:tcPr>
            <w:tcW w:w="4722" w:type="dxa"/>
          </w:tcPr>
          <w:p w14:paraId="6139E4DE" w14:textId="77777777" w:rsidR="0066433F" w:rsidRPr="0066433F" w:rsidRDefault="0066433F" w:rsidP="00F42CAB">
            <w:pPr>
              <w:jc w:val="both"/>
              <w:rPr>
                <w:rFonts w:asciiTheme="majorHAnsi" w:hAnsiTheme="majorHAnsi"/>
              </w:rPr>
            </w:pPr>
            <w:r w:rsidRPr="0066433F">
              <w:rPr>
                <w:rFonts w:asciiTheme="majorHAnsi" w:hAnsiTheme="majorHAnsi"/>
              </w:rPr>
              <w:t xml:space="preserve">Work with the Pedagogical Team in </w:t>
            </w:r>
            <w:proofErr w:type="gramStart"/>
            <w:r w:rsidRPr="0066433F">
              <w:rPr>
                <w:rFonts w:asciiTheme="majorHAnsi" w:hAnsiTheme="majorHAnsi"/>
              </w:rPr>
              <w:t>recommending  a</w:t>
            </w:r>
            <w:proofErr w:type="gramEnd"/>
            <w:r w:rsidRPr="0066433F">
              <w:rPr>
                <w:rFonts w:asciiTheme="majorHAnsi" w:hAnsiTheme="majorHAnsi"/>
              </w:rPr>
              <w:t xml:space="preserve"> program/schedule for curriculum days and the commencement and conclusion of the academic year</w:t>
            </w:r>
          </w:p>
        </w:tc>
        <w:tc>
          <w:tcPr>
            <w:tcW w:w="4722" w:type="dxa"/>
          </w:tcPr>
          <w:p w14:paraId="5ED48053" w14:textId="77777777" w:rsidR="0066433F" w:rsidRDefault="00CC3E0B" w:rsidP="0066433F">
            <w:pPr>
              <w:rPr>
                <w:rFonts w:ascii="Throw My Hands Up in the Air" w:hAnsi="Throw My Hands Up in the Air"/>
                <w:sz w:val="22"/>
                <w:szCs w:val="22"/>
              </w:rPr>
            </w:pPr>
            <w:r>
              <w:rPr>
                <w:rFonts w:ascii="Throw My Hands Up in the Air" w:hAnsi="Throw My Hands Up in the Air"/>
                <w:sz w:val="22"/>
                <w:szCs w:val="22"/>
              </w:rPr>
              <w:t>Step 1 – Know your learners</w:t>
            </w:r>
          </w:p>
          <w:p w14:paraId="7B0B3522" w14:textId="77777777" w:rsidR="00CC3E0B" w:rsidRDefault="00CC3E0B" w:rsidP="0066433F">
            <w:pPr>
              <w:rPr>
                <w:rFonts w:ascii="Throw My Hands Up in the Air" w:hAnsi="Throw My Hands Up in the Air"/>
                <w:sz w:val="22"/>
                <w:szCs w:val="22"/>
              </w:rPr>
            </w:pPr>
            <w:r>
              <w:rPr>
                <w:rFonts w:ascii="Throw My Hands Up in the Air" w:hAnsi="Throw My Hands Up in the Air"/>
                <w:sz w:val="22"/>
                <w:szCs w:val="22"/>
              </w:rPr>
              <w:t>Step 2 – What is important for them to know?</w:t>
            </w:r>
          </w:p>
          <w:p w14:paraId="4AD065B1" w14:textId="77777777" w:rsidR="00CC3E0B" w:rsidRDefault="00CC3E0B" w:rsidP="0066433F">
            <w:pPr>
              <w:rPr>
                <w:rFonts w:ascii="Throw My Hands Up in the Air" w:hAnsi="Throw My Hands Up in the Air"/>
                <w:sz w:val="22"/>
                <w:szCs w:val="22"/>
              </w:rPr>
            </w:pPr>
            <w:r>
              <w:rPr>
                <w:rFonts w:ascii="Throw My Hands Up in the Air" w:hAnsi="Throw My Hands Up in the Air"/>
                <w:sz w:val="22"/>
                <w:szCs w:val="22"/>
              </w:rPr>
              <w:t>Step 3 – Where are they now? How do we know?</w:t>
            </w:r>
          </w:p>
          <w:p w14:paraId="050E0260" w14:textId="1E6B4EEA" w:rsidR="00CC3E0B" w:rsidRDefault="00CC3E0B" w:rsidP="0066433F">
            <w:r>
              <w:rPr>
                <w:rFonts w:ascii="Throw My Hands Up in the Air" w:hAnsi="Throw My Hands Up in the Air"/>
                <w:sz w:val="22"/>
                <w:szCs w:val="22"/>
              </w:rPr>
              <w:t>Towards the end of semester 1 surveying PLT leaders will help us to identify strengths, weaknesses, needs and possible foci for professional learning sessions and strategies.</w:t>
            </w:r>
          </w:p>
        </w:tc>
        <w:tc>
          <w:tcPr>
            <w:tcW w:w="4722" w:type="dxa"/>
          </w:tcPr>
          <w:p w14:paraId="057DDBAB" w14:textId="7BEDDA76" w:rsidR="0066433F" w:rsidRDefault="00691C38" w:rsidP="0066433F">
            <w:r w:rsidRPr="0066433F">
              <w:rPr>
                <w:rFonts w:ascii="Throw My Hands Up in the Air" w:hAnsi="Throw My Hands Up in the Air"/>
                <w:sz w:val="22"/>
                <w:szCs w:val="22"/>
              </w:rPr>
              <w:t>Develop an Evidence Inquiry cycle process</w:t>
            </w:r>
          </w:p>
        </w:tc>
      </w:tr>
    </w:tbl>
    <w:p w14:paraId="491E0B07" w14:textId="37DA09CC" w:rsidR="0066433F" w:rsidRDefault="0066433F" w:rsidP="00691C38"/>
    <w:sectPr w:rsidR="0066433F" w:rsidSect="00691C38">
      <w:headerReference w:type="default" r:id="rId8"/>
      <w:pgSz w:w="15840" w:h="12240" w:orient="landscape"/>
      <w:pgMar w:top="810" w:right="45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FFA7C" w14:textId="77777777" w:rsidR="00957FEF" w:rsidRDefault="00957FEF" w:rsidP="00691C38">
      <w:r>
        <w:separator/>
      </w:r>
    </w:p>
  </w:endnote>
  <w:endnote w:type="continuationSeparator" w:id="0">
    <w:p w14:paraId="266BF692" w14:textId="77777777" w:rsidR="00957FEF" w:rsidRDefault="00957FEF" w:rsidP="0069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hrow My Hands Up in the Air">
    <w:panose1 w:val="02000506000000020004"/>
    <w:charset w:val="00"/>
    <w:family w:val="auto"/>
    <w:pitch w:val="variable"/>
    <w:sig w:usb0="A000002F" w:usb1="5000004A"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C2A60" w14:textId="77777777" w:rsidR="00957FEF" w:rsidRDefault="00957FEF" w:rsidP="00691C38">
      <w:r>
        <w:separator/>
      </w:r>
    </w:p>
  </w:footnote>
  <w:footnote w:type="continuationSeparator" w:id="0">
    <w:p w14:paraId="5A9E2BA5" w14:textId="77777777" w:rsidR="00957FEF" w:rsidRDefault="00957FEF" w:rsidP="00691C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6AA07" w14:textId="72E385AA" w:rsidR="00957FEF" w:rsidRPr="00691C38" w:rsidRDefault="00957FEF" w:rsidP="00691C38">
    <w:pPr>
      <w:pStyle w:val="Header"/>
      <w:jc w:val="center"/>
      <w:rPr>
        <w:rFonts w:ascii="Throw My Hands Up in the Air" w:hAnsi="Throw My Hands Up in the Air"/>
        <w:sz w:val="40"/>
        <w:szCs w:val="40"/>
      </w:rPr>
    </w:pPr>
    <w:r w:rsidRPr="00691C38">
      <w:rPr>
        <w:rFonts w:ascii="Throw My Hands Up in the Air" w:hAnsi="Throw My Hands Up in the Air"/>
        <w:sz w:val="40"/>
        <w:szCs w:val="40"/>
      </w:rPr>
      <w:t>LEADING TEACHER – PEDAGOGY TEACHING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41B3"/>
    <w:multiLevelType w:val="hybridMultilevel"/>
    <w:tmpl w:val="60EA6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3F"/>
    <w:rsid w:val="001161D3"/>
    <w:rsid w:val="0024495E"/>
    <w:rsid w:val="0044618D"/>
    <w:rsid w:val="0066433F"/>
    <w:rsid w:val="00691C38"/>
    <w:rsid w:val="008B50B6"/>
    <w:rsid w:val="00957FEF"/>
    <w:rsid w:val="009605AB"/>
    <w:rsid w:val="00BF698E"/>
    <w:rsid w:val="00C201F7"/>
    <w:rsid w:val="00CC3E0B"/>
    <w:rsid w:val="00F42CAB"/>
    <w:rsid w:val="00FA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EA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33F"/>
    <w:pPr>
      <w:spacing w:after="200" w:line="276" w:lineRule="auto"/>
      <w:ind w:left="720"/>
      <w:contextualSpacing/>
    </w:pPr>
    <w:rPr>
      <w:rFonts w:eastAsiaTheme="minorHAnsi"/>
      <w:sz w:val="22"/>
      <w:szCs w:val="22"/>
      <w:lang w:val="en-AU"/>
    </w:rPr>
  </w:style>
  <w:style w:type="paragraph" w:styleId="Header">
    <w:name w:val="header"/>
    <w:basedOn w:val="Normal"/>
    <w:link w:val="HeaderChar"/>
    <w:uiPriority w:val="99"/>
    <w:unhideWhenUsed/>
    <w:rsid w:val="00691C38"/>
    <w:pPr>
      <w:tabs>
        <w:tab w:val="center" w:pos="4320"/>
        <w:tab w:val="right" w:pos="8640"/>
      </w:tabs>
    </w:pPr>
  </w:style>
  <w:style w:type="character" w:customStyle="1" w:styleId="HeaderChar">
    <w:name w:val="Header Char"/>
    <w:basedOn w:val="DefaultParagraphFont"/>
    <w:link w:val="Header"/>
    <w:uiPriority w:val="99"/>
    <w:rsid w:val="00691C38"/>
  </w:style>
  <w:style w:type="paragraph" w:styleId="Footer">
    <w:name w:val="footer"/>
    <w:basedOn w:val="Normal"/>
    <w:link w:val="FooterChar"/>
    <w:uiPriority w:val="99"/>
    <w:unhideWhenUsed/>
    <w:rsid w:val="00691C38"/>
    <w:pPr>
      <w:tabs>
        <w:tab w:val="center" w:pos="4320"/>
        <w:tab w:val="right" w:pos="8640"/>
      </w:tabs>
    </w:pPr>
  </w:style>
  <w:style w:type="character" w:customStyle="1" w:styleId="FooterChar">
    <w:name w:val="Footer Char"/>
    <w:basedOn w:val="DefaultParagraphFont"/>
    <w:link w:val="Footer"/>
    <w:uiPriority w:val="99"/>
    <w:rsid w:val="00691C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33F"/>
    <w:pPr>
      <w:spacing w:after="200" w:line="276" w:lineRule="auto"/>
      <w:ind w:left="720"/>
      <w:contextualSpacing/>
    </w:pPr>
    <w:rPr>
      <w:rFonts w:eastAsiaTheme="minorHAnsi"/>
      <w:sz w:val="22"/>
      <w:szCs w:val="22"/>
      <w:lang w:val="en-AU"/>
    </w:rPr>
  </w:style>
  <w:style w:type="paragraph" w:styleId="Header">
    <w:name w:val="header"/>
    <w:basedOn w:val="Normal"/>
    <w:link w:val="HeaderChar"/>
    <w:uiPriority w:val="99"/>
    <w:unhideWhenUsed/>
    <w:rsid w:val="00691C38"/>
    <w:pPr>
      <w:tabs>
        <w:tab w:val="center" w:pos="4320"/>
        <w:tab w:val="right" w:pos="8640"/>
      </w:tabs>
    </w:pPr>
  </w:style>
  <w:style w:type="character" w:customStyle="1" w:styleId="HeaderChar">
    <w:name w:val="Header Char"/>
    <w:basedOn w:val="DefaultParagraphFont"/>
    <w:link w:val="Header"/>
    <w:uiPriority w:val="99"/>
    <w:rsid w:val="00691C38"/>
  </w:style>
  <w:style w:type="paragraph" w:styleId="Footer">
    <w:name w:val="footer"/>
    <w:basedOn w:val="Normal"/>
    <w:link w:val="FooterChar"/>
    <w:uiPriority w:val="99"/>
    <w:unhideWhenUsed/>
    <w:rsid w:val="00691C38"/>
    <w:pPr>
      <w:tabs>
        <w:tab w:val="center" w:pos="4320"/>
        <w:tab w:val="right" w:pos="8640"/>
      </w:tabs>
    </w:pPr>
  </w:style>
  <w:style w:type="character" w:customStyle="1" w:styleId="FooterChar">
    <w:name w:val="Footer Char"/>
    <w:basedOn w:val="DefaultParagraphFont"/>
    <w:link w:val="Footer"/>
    <w:uiPriority w:val="99"/>
    <w:rsid w:val="0069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526</Words>
  <Characters>3004</Characters>
  <Application>Microsoft Macintosh Word</Application>
  <DocSecurity>0</DocSecurity>
  <Lines>25</Lines>
  <Paragraphs>7</Paragraphs>
  <ScaleCrop>false</ScaleCrop>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2013-06-10T09:12:00Z</dcterms:created>
  <dcterms:modified xsi:type="dcterms:W3CDTF">2013-06-10T10:02:00Z</dcterms:modified>
</cp:coreProperties>
</file>